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9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44.95pt;height:59.95pt" type="shapetype_75">
              <v:fill detectmouseclick="t" r:id="rId2"/>
              <v:wrap v:type="none"/>
              <v:stroke color="#3465af" endcap="flat" joinstyle="round"/>
            </v:shape>
          </w:pict>
        </w:rPr>
      </w:pPr>
      <w:r>
        <w:rPr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44.95pt;height:59.95pt" type="shapetype_75">
              <v:fill detectmouseclick="t" r:id="rId2"/>
              <v:wrap v:type="none"/>
              <v:stroke color="#3465af" endcap="flat" joinstyle="round"/>
            </v:shape>
          </w:pict>
        </w:rPr>
      </w:r>
    </w:p>
    <w:p>
      <w:pPr>
        <w:pStyle w:val="style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Запорізької області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>скликання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_</w:t>
      </w:r>
      <w:r>
        <w:rPr>
          <w:sz w:val="28"/>
          <w:szCs w:val="28"/>
        </w:rPr>
        <w:t xml:space="preserve"> сесія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__________</w:t>
        <w:tab/>
        <w:tab/>
        <w:tab/>
        <w:tab/>
        <w:tab/>
        <w:tab/>
        <w:tab/>
        <w:tab/>
        <w:tab/>
        <w:tab/>
        <w:t xml:space="preserve">             №__ 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hanging="0"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створення 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скликання, затвердження її назви та завдання, персонального складу комісії та її голови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741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 17, ст. 42, ст. 48 Закону України «Про місцеве самоврядування в Україні» з метою здійснення перевірки фінансово-господарської діяльності комунального підприємства «Чистота» Мелітопольської міської ради Запорізької області, </w:t>
      </w:r>
    </w:p>
    <w:p>
      <w:pPr>
        <w:pStyle w:val="style0"/>
        <w:ind w:firstLine="741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741" w:left="-284" w:right="0"/>
        <w:jc w:val="both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 Запорізької області</w:t>
      </w:r>
    </w:p>
    <w:p>
      <w:pPr>
        <w:pStyle w:val="style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741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Створити тимчасову контрольну комісію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назвою «Тимчасова контрольна комісія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перевірки фінансово-господарської комунального підприємства «Чистота» Мелітопольської міської ради Запорізької області».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 персональний склад та голову 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згідно з додатком.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Здійснити перевірку фінансово-господарської діяльності комунального підприємства «Чистота» Мелітопольської міської ради Запорізької області. За результатами роботи скласти відповідний акт та доповісти на пленарному засідання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скликання. 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 на _ сесії 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>Запорізької області VІІ скликання                                         _____________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9323" w:val="right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Рішення підготовлено та внесено: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Депутат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</w:t>
      </w:r>
    </w:p>
    <w:p>
      <w:pPr>
        <w:pStyle w:val="style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Запорізької області VІІ скликання                                            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>_______________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>
      <w:pPr>
        <w:pStyle w:val="style0"/>
        <w:tabs>
          <w:tab w:leader="none" w:pos="4860" w:val="left"/>
        </w:tabs>
        <w:rPr>
          <w:sz w:val="28"/>
          <w:szCs w:val="28"/>
        </w:rPr>
      </w:pPr>
      <w:r>
        <w:rPr>
          <w:sz w:val="28"/>
          <w:szCs w:val="28"/>
        </w:rPr>
        <w:t>Начальник відділу судової роботи</w:t>
      </w:r>
    </w:p>
    <w:p>
      <w:pPr>
        <w:pStyle w:val="style0"/>
        <w:tabs>
          <w:tab w:leader="none" w:pos="4860" w:val="left"/>
        </w:tabs>
        <w:rPr>
          <w:sz w:val="28"/>
          <w:szCs w:val="28"/>
        </w:rPr>
      </w:pPr>
      <w:r>
        <w:rPr>
          <w:sz w:val="28"/>
          <w:szCs w:val="28"/>
        </w:rPr>
        <w:t>управління правового забезпечення</w:t>
        <w:tab/>
        <w:tab/>
        <w:tab/>
        <w:tab/>
        <w:t xml:space="preserve">               Я.О. Солгалова</w:t>
      </w:r>
    </w:p>
    <w:p>
      <w:pPr>
        <w:sectPr>
          <w:type w:val="nextPage"/>
          <w:pgSz w:h="16838" w:w="11906"/>
          <w:pgMar w:bottom="567" w:footer="0" w:gutter="0" w:header="0" w:left="1701" w:right="850" w:top="567"/>
          <w:pgNumType w:fmt="decimal"/>
          <w:formProt w:val="false"/>
          <w:textDirection w:val="lrTb"/>
          <w:docGrid w:charSpace="0" w:linePitch="360" w:type="default"/>
        </w:sectPr>
        <w:pStyle w:val="style0"/>
        <w:tabs>
          <w:tab w:leader="none" w:pos="4860" w:val="left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          ____________ </w:t>
      </w:r>
    </w:p>
    <w:p>
      <w:pPr>
        <w:pStyle w:val="style0"/>
        <w:ind w:hanging="0" w:left="0" w:right="-28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ab/>
        <w:tab/>
        <w:tab/>
        <w:tab/>
        <w:tab/>
        <w:tab/>
        <w:tab/>
        <w:t>Д</w:t>
      </w:r>
      <w:r>
        <w:rPr>
          <w:sz w:val="28"/>
          <w:szCs w:val="28"/>
        </w:rPr>
        <w:t>одаток</w:t>
      </w:r>
    </w:p>
    <w:p>
      <w:pPr>
        <w:pStyle w:val="style0"/>
        <w:ind w:hanging="0" w:left="5103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_ сесії Мелітопольської міської ради Запорізької області VII скликання «Про створення 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скликання, затвердження її назви та завдання, персонального складу комісії та її голову» від ______________  № __</w:t>
      </w:r>
    </w:p>
    <w:p>
      <w:pPr>
        <w:pStyle w:val="style0"/>
        <w:ind w:hanging="0" w:left="5387" w:right="-284"/>
        <w:rPr/>
      </w:pPr>
      <w:r>
        <w:rPr/>
      </w:r>
    </w:p>
    <w:p>
      <w:pPr>
        <w:pStyle w:val="style0"/>
        <w:ind w:hanging="0" w:left="5387" w:right="-284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ind w:firstLine="5387" w:left="0" w:right="-284"/>
        <w:jc w:val="center"/>
        <w:rPr/>
      </w:pPr>
      <w:r>
        <w:rPr/>
      </w:r>
    </w:p>
    <w:p>
      <w:pPr>
        <w:pStyle w:val="style0"/>
        <w:ind w:hanging="0" w:left="0" w:right="-284"/>
        <w:jc w:val="center"/>
        <w:rPr>
          <w:sz w:val="36"/>
          <w:szCs w:val="36"/>
        </w:rPr>
      </w:pPr>
      <w:r>
        <w:rPr>
          <w:sz w:val="36"/>
          <w:szCs w:val="36"/>
        </w:rPr>
        <w:t>Персональний склад</w:t>
      </w:r>
    </w:p>
    <w:p>
      <w:pPr>
        <w:pStyle w:val="style0"/>
        <w:ind w:hanging="0" w:left="0" w:right="-284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yle0"/>
        <w:ind w:hanging="0" w:left="0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перевірки фінансово-господарської діяльності комунального підприємства «Чистота» Мелітопольської міської ради Запорізької області</w:t>
      </w:r>
    </w:p>
    <w:p>
      <w:pPr>
        <w:pStyle w:val="style0"/>
        <w:ind w:hanging="0" w:left="0" w:right="-284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yle0"/>
        <w:tabs>
          <w:tab w:leader="none" w:pos="927" w:val="left"/>
        </w:tabs>
        <w:rPr/>
      </w:pPr>
      <w:r>
        <w:rPr/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Данильченко Г.В.  </w:t>
      </w:r>
      <w:r>
        <w:rPr>
          <w:sz w:val="28"/>
          <w:szCs w:val="28"/>
        </w:rPr>
        <w:t>– голова комісії</w:t>
      </w:r>
    </w:p>
    <w:p>
      <w:pPr>
        <w:pStyle w:val="style0"/>
        <w:tabs>
          <w:tab w:leader="none" w:pos="927" w:val="left"/>
        </w:tabs>
        <w:ind w:hanging="0" w:left="645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Члени комісії:</w:t>
      </w:r>
    </w:p>
    <w:p>
      <w:pPr>
        <w:pStyle w:val="style23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Трошина О.Д.,</w:t>
      </w:r>
    </w:p>
    <w:p>
      <w:pPr>
        <w:pStyle w:val="style23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Карандаш М.М.,</w:t>
      </w:r>
    </w:p>
    <w:p>
      <w:pPr>
        <w:pStyle w:val="style23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Луньов О.А.,</w:t>
      </w:r>
    </w:p>
    <w:p>
      <w:pPr>
        <w:pStyle w:val="style23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Семенюк О.В.,</w:t>
      </w:r>
    </w:p>
    <w:p>
      <w:pPr>
        <w:pStyle w:val="style23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Рибченко В.А.</w:t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shd w:fill="FFFFFF" w:val="clear"/>
        <w:tabs>
          <w:tab w:leader="none" w:pos="7740" w:val="left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Депутат </w:t>
      </w:r>
    </w:p>
    <w:p>
      <w:pPr>
        <w:pStyle w:val="style0"/>
        <w:shd w:fill="FFFFFF" w:val="clear"/>
        <w:tabs>
          <w:tab w:leader="none" w:pos="7740" w:val="left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Мелітопольської міської ради </w:t>
      </w:r>
    </w:p>
    <w:p>
      <w:pPr>
        <w:pStyle w:val="style0"/>
        <w:shd w:fill="FFFFFF" w:val="clear"/>
        <w:tabs>
          <w:tab w:leader="none" w:pos="7740" w:val="left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Запорізької області </w:t>
      </w:r>
      <w:r>
        <w:rPr>
          <w:color w:val="000000"/>
          <w:spacing w:val="-1"/>
          <w:sz w:val="28"/>
          <w:szCs w:val="28"/>
          <w:lang w:val="en-US"/>
        </w:rPr>
        <w:t>VII</w:t>
      </w:r>
      <w:r>
        <w:rPr>
          <w:color w:val="000000"/>
          <w:spacing w:val="-1"/>
          <w:sz w:val="28"/>
          <w:szCs w:val="28"/>
        </w:rPr>
        <w:t xml:space="preserve">                                                            </w:t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 на _ сесії 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>Запорізької області VІІ скликання                                         _____________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tabs>
          <w:tab w:leader="none" w:pos="567" w:val="left"/>
          <w:tab w:leader="none" w:pos="927" w:val="left"/>
        </w:tabs>
        <w:rPr/>
      </w:pPr>
      <w:r>
        <w:rPr/>
      </w:r>
    </w:p>
    <w:sectPr>
      <w:type w:val="nextPage"/>
      <w:pgSz w:h="16838" w:w="11906"/>
      <w:pgMar w:bottom="567" w:footer="0" w:gutter="0" w:header="0" w:left="1701" w:right="850" w:top="56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00000A"/>
      <w:sz w:val="24"/>
      <w:szCs w:val="24"/>
      <w:lang w:bidi="ar-SA" w:eastAsia="ru-RU" w:val="uk-UA"/>
    </w:rPr>
  </w:style>
  <w:style w:styleId="style15" w:type="character">
    <w:name w:val="Default Paragraph Font"/>
    <w:next w:val="style15"/>
    <w:rPr/>
  </w:style>
  <w:style w:styleId="style16" w:type="character">
    <w:name w:val="Balloon Text Char"/>
    <w:basedOn w:val="style15"/>
    <w:next w:val="style16"/>
    <w:rPr>
      <w:rFonts w:ascii="Tahoma" w:cs="Tahoma" w:hAnsi="Tahoma"/>
      <w:sz w:val="16"/>
      <w:szCs w:val="16"/>
      <w:lang w:eastAsia="ru-RU" w:val="uk-UA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FreeSans" w:eastAsia="DejaVu Sans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FreeSans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FreeSans"/>
    </w:rPr>
  </w:style>
  <w:style w:styleId="style22" w:type="paragraph">
    <w:name w:val="Balloon Text"/>
    <w:basedOn w:val="style0"/>
    <w:next w:val="style22"/>
    <w:pPr/>
    <w:rPr>
      <w:rFonts w:ascii="Tahoma" w:cs="Tahoma" w:hAnsi="Tahoma"/>
      <w:sz w:val="16"/>
      <w:szCs w:val="16"/>
    </w:rPr>
  </w:style>
  <w:style w:styleId="style23" w:type="paragraph">
    <w:name w:val="List Paragraph"/>
    <w:basedOn w:val="style0"/>
    <w:next w:val="style23"/>
    <w:pPr>
      <w:spacing w:after="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9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2015-12-17T05:08:00Z</dcterms:created>
  <dc:creator>asus</dc:creator>
  <cp:lastModifiedBy>User</cp:lastModifiedBy>
  <cp:lastPrinted>2016-03-21T11:45:34Z</cp:lastPrinted>
  <dcterms:modified xsi:type="dcterms:W3CDTF">2016-03-15T08:17:00Z</dcterms:modified>
  <cp:revision>15</cp:revision>
</cp:coreProperties>
</file>